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ONE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0936C5">
        <w:rPr>
          <w:b/>
          <w:sz w:val="36"/>
        </w:rPr>
        <w:t>THIRTEEN</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 xml:space="preserve">I can </w:t>
            </w:r>
            <w:r w:rsidR="007F4925">
              <w:rPr>
                <w:b/>
                <w:color w:val="FFFFFF" w:themeColor="background1"/>
                <w:spacing w:val="20"/>
                <w:sz w:val="22"/>
              </w:rPr>
              <w:t>present information about a familiar person, place, or thing using phrases and simple sentences.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02170C">
              <w:rPr>
                <w:b/>
                <w:spacing w:val="20"/>
                <w:sz w:val="22"/>
              </w:rPr>
              <w:t xml:space="preserve">I can </w:t>
            </w:r>
            <w:r w:rsidR="007F4925">
              <w:rPr>
                <w:b/>
                <w:spacing w:val="20"/>
                <w:sz w:val="22"/>
              </w:rPr>
              <w:t>have a conversation about a popular restaurant I visited and what I ate there.  I can talk about the different types of food and restaurants in my community.</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02170C" w:rsidRDefault="007F4925" w:rsidP="0002170C">
            <w:pPr>
              <w:pStyle w:val="BodyText"/>
              <w:rPr>
                <w:sz w:val="20"/>
              </w:rPr>
            </w:pPr>
            <w:r>
              <w:rPr>
                <w:sz w:val="20"/>
              </w:rPr>
              <w:t xml:space="preserve">I can </w:t>
            </w:r>
            <w:r w:rsidR="00813D09">
              <w:rPr>
                <w:sz w:val="20"/>
              </w:rPr>
              <w:t>compare</w:t>
            </w:r>
            <w:r>
              <w:rPr>
                <w:sz w:val="20"/>
              </w:rPr>
              <w:t xml:space="preserve"> popular restaurant</w:t>
            </w:r>
            <w:r w:rsidR="00813D09">
              <w:rPr>
                <w:sz w:val="20"/>
              </w:rPr>
              <w:t>s</w:t>
            </w:r>
            <w:r>
              <w:rPr>
                <w:sz w:val="20"/>
              </w:rPr>
              <w:t xml:space="preserve"> </w:t>
            </w:r>
            <w:r w:rsidR="00813D09">
              <w:rPr>
                <w:sz w:val="20"/>
              </w:rPr>
              <w:t>from</w:t>
            </w:r>
            <w:r>
              <w:rPr>
                <w:sz w:val="20"/>
              </w:rPr>
              <w:t xml:space="preserve"> my community</w:t>
            </w:r>
            <w:r w:rsidR="00813D09">
              <w:rPr>
                <w:sz w:val="20"/>
              </w:rPr>
              <w:t xml:space="preserve"> and the target language country</w:t>
            </w:r>
            <w:r>
              <w:rPr>
                <w:sz w:val="20"/>
              </w:rPr>
              <w:t>.</w:t>
            </w:r>
          </w:p>
          <w:p w:rsidR="007F4925" w:rsidRDefault="007F4925" w:rsidP="0002170C">
            <w:pPr>
              <w:pStyle w:val="BodyText"/>
              <w:rPr>
                <w:sz w:val="20"/>
              </w:rPr>
            </w:pPr>
          </w:p>
          <w:p w:rsidR="007F4925" w:rsidRPr="00B205F5" w:rsidRDefault="007F4925" w:rsidP="0002170C">
            <w:pPr>
              <w:pStyle w:val="BodyText"/>
              <w:rPr>
                <w:sz w:val="20"/>
              </w:rPr>
            </w:pPr>
            <w:r>
              <w:rPr>
                <w:sz w:val="20"/>
              </w:rPr>
              <w:t xml:space="preserve">I can </w:t>
            </w:r>
            <w:r w:rsidR="00813D09">
              <w:rPr>
                <w:sz w:val="20"/>
              </w:rPr>
              <w:t>compare</w:t>
            </w:r>
            <w:r>
              <w:rPr>
                <w:sz w:val="20"/>
              </w:rPr>
              <w:t xml:space="preserve"> the types of foods in my community</w:t>
            </w:r>
            <w:r w:rsidR="00813D09">
              <w:rPr>
                <w:sz w:val="20"/>
              </w:rPr>
              <w:t xml:space="preserve"> to the target language country</w:t>
            </w:r>
            <w:r>
              <w:rPr>
                <w:sz w:val="20"/>
              </w:rPr>
              <w:t>.</w:t>
            </w:r>
          </w:p>
        </w:tc>
        <w:tc>
          <w:tcPr>
            <w:tcW w:w="1919" w:type="dxa"/>
            <w:tcBorders>
              <w:top w:val="single" w:sz="18" w:space="0" w:color="auto"/>
              <w:left w:val="single" w:sz="18" w:space="0" w:color="auto"/>
              <w:bottom w:val="single" w:sz="12" w:space="0" w:color="auto"/>
              <w:right w:val="single" w:sz="2" w:space="0" w:color="auto"/>
            </w:tcBorders>
          </w:tcPr>
          <w:p w:rsidR="00BB751A" w:rsidRDefault="007F4925" w:rsidP="002A4A1A">
            <w:pPr>
              <w:pStyle w:val="BodyText"/>
              <w:rPr>
                <w:sz w:val="20"/>
              </w:rPr>
            </w:pPr>
            <w:r>
              <w:rPr>
                <w:sz w:val="20"/>
              </w:rPr>
              <w:t>You can ask for…</w:t>
            </w:r>
          </w:p>
          <w:p w:rsidR="007F4925" w:rsidRDefault="007F4925" w:rsidP="002A4A1A">
            <w:pPr>
              <w:pStyle w:val="BodyText"/>
              <w:rPr>
                <w:sz w:val="20"/>
              </w:rPr>
            </w:pPr>
            <w:r>
              <w:rPr>
                <w:sz w:val="20"/>
              </w:rPr>
              <w:t>How was it?</w:t>
            </w:r>
          </w:p>
          <w:p w:rsidR="007F4925" w:rsidRPr="00B205F5" w:rsidRDefault="007F4925" w:rsidP="002A4A1A">
            <w:pPr>
              <w:pStyle w:val="BodyText"/>
              <w:rPr>
                <w:sz w:val="20"/>
              </w:rPr>
            </w:pPr>
            <w:r>
              <w:rPr>
                <w:sz w:val="20"/>
              </w:rPr>
              <w:t>It was…</w:t>
            </w:r>
          </w:p>
        </w:tc>
        <w:tc>
          <w:tcPr>
            <w:tcW w:w="1620" w:type="dxa"/>
            <w:tcBorders>
              <w:top w:val="single" w:sz="18" w:space="0" w:color="auto"/>
              <w:left w:val="single" w:sz="2" w:space="0" w:color="auto"/>
              <w:bottom w:val="single" w:sz="12" w:space="0" w:color="auto"/>
              <w:right w:val="single" w:sz="18" w:space="0" w:color="auto"/>
            </w:tcBorders>
          </w:tcPr>
          <w:p w:rsidR="00BB751A" w:rsidRDefault="007F4925" w:rsidP="00BB751A">
            <w:pPr>
              <w:pStyle w:val="BodyText"/>
              <w:rPr>
                <w:sz w:val="20"/>
              </w:rPr>
            </w:pPr>
            <w:r>
              <w:rPr>
                <w:sz w:val="20"/>
              </w:rPr>
              <w:t>to really like</w:t>
            </w:r>
          </w:p>
          <w:p w:rsidR="007F4925" w:rsidRDefault="007F4925" w:rsidP="00BB751A">
            <w:pPr>
              <w:pStyle w:val="BodyText"/>
              <w:rPr>
                <w:sz w:val="20"/>
              </w:rPr>
            </w:pPr>
            <w:r>
              <w:rPr>
                <w:sz w:val="20"/>
              </w:rPr>
              <w:t>there is / there are</w:t>
            </w:r>
          </w:p>
          <w:p w:rsidR="007F4925" w:rsidRDefault="007F4925" w:rsidP="00BB751A">
            <w:pPr>
              <w:pStyle w:val="BodyText"/>
              <w:rPr>
                <w:sz w:val="20"/>
              </w:rPr>
            </w:pPr>
            <w:r>
              <w:rPr>
                <w:sz w:val="20"/>
              </w:rPr>
              <w:t>to prefer</w:t>
            </w:r>
          </w:p>
          <w:p w:rsidR="007F4925" w:rsidRDefault="007F4925" w:rsidP="00BB751A">
            <w:pPr>
              <w:pStyle w:val="BodyText"/>
              <w:rPr>
                <w:sz w:val="20"/>
              </w:rPr>
            </w:pPr>
            <w:r>
              <w:rPr>
                <w:sz w:val="20"/>
              </w:rPr>
              <w:t>yummy</w:t>
            </w:r>
          </w:p>
          <w:p w:rsidR="007F4925" w:rsidRPr="00B205F5" w:rsidRDefault="007F4925" w:rsidP="00BB751A">
            <w:pPr>
              <w:pStyle w:val="BodyText"/>
              <w:rPr>
                <w:sz w:val="20"/>
              </w:rPr>
            </w:pP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813D09" w:rsidP="00844FA3">
            <w:pPr>
              <w:pStyle w:val="BodyText"/>
              <w:rPr>
                <w:sz w:val="20"/>
              </w:rPr>
            </w:pPr>
            <w:r>
              <w:rPr>
                <w:sz w:val="20"/>
              </w:rPr>
              <w:t>Students will create food images of themselves as well as email the teacher.</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BD233C">
        <w:trPr>
          <w:trHeight w:val="89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7F4925" w:rsidRPr="00B205F5" w:rsidRDefault="00813D09" w:rsidP="00262E8F">
            <w:pPr>
              <w:pStyle w:val="BodyText"/>
              <w:rPr>
                <w:sz w:val="20"/>
              </w:rPr>
            </w:pPr>
            <w:r>
              <w:rPr>
                <w:sz w:val="20"/>
              </w:rPr>
              <w:t>The teacher will list 4 foods they like from American culture and 4 foods they like from the target language country.  The teacher will then use Playdoh to create an image of themselves using the 8 foods they listed.  After modeling what they are doing, the teacher may assess for understanding.</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813D09">
        <w:trPr>
          <w:trHeight w:val="1566"/>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7F4925" w:rsidRDefault="00813D09" w:rsidP="00F02CEA">
            <w:pPr>
              <w:pStyle w:val="BodyText"/>
              <w:rPr>
                <w:sz w:val="20"/>
              </w:rPr>
            </w:pPr>
            <w:r>
              <w:rPr>
                <w:sz w:val="20"/>
              </w:rPr>
              <w:t>The students will write a list of 4 American foods that they like as well as 4 foods from the target language country that they might like.  After the student is done with their list, they should show it to the teacher, who reviews it and then provides Playdoh to the student.</w:t>
            </w:r>
          </w:p>
          <w:p w:rsidR="00813D09" w:rsidRDefault="00813D09" w:rsidP="00F02CEA">
            <w:pPr>
              <w:pStyle w:val="BodyText"/>
              <w:rPr>
                <w:sz w:val="20"/>
              </w:rPr>
            </w:pPr>
          </w:p>
          <w:p w:rsidR="00813D09" w:rsidRPr="00B205F5" w:rsidRDefault="00813D09" w:rsidP="00F02CEA">
            <w:pPr>
              <w:pStyle w:val="BodyText"/>
              <w:rPr>
                <w:sz w:val="20"/>
              </w:rPr>
            </w:pPr>
            <w:r>
              <w:rPr>
                <w:sz w:val="20"/>
              </w:rPr>
              <w:t>The student must use the Playdoh to create an image of themselves using the 8 foods they wrote down.</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BD233C">
        <w:trPr>
          <w:trHeight w:val="2358"/>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BD233C" w:rsidRDefault="00813D09" w:rsidP="00BB751A">
            <w:pPr>
              <w:pStyle w:val="BodyText"/>
              <w:rPr>
                <w:sz w:val="20"/>
                <w:szCs w:val="20"/>
              </w:rPr>
            </w:pPr>
            <w:r w:rsidRPr="00BD233C">
              <w:rPr>
                <w:sz w:val="20"/>
                <w:szCs w:val="20"/>
              </w:rPr>
              <w:t xml:space="preserve">The students will need to speak with classmates to ask them what their person is made of.  The student explains the different foods that make up their person and then the classmate has the choice to “steal” one of their body parts by saying “I need…”  The classmate then “trades” the body part of their Playdoh creation with the one stolen from the student and gives them their original part.  The object of this activity is for students to try to form the “healthiest” person using foods taken from other classmates.  One rule to consider; body parts may only be taken once, after it has been stolen once, it cannot be taken again by anyone.  </w:t>
            </w:r>
          </w:p>
          <w:p w:rsidR="00813D09" w:rsidRPr="00BD233C" w:rsidRDefault="00813D09" w:rsidP="00BB751A">
            <w:pPr>
              <w:pStyle w:val="BodyText"/>
              <w:rPr>
                <w:sz w:val="20"/>
                <w:szCs w:val="20"/>
              </w:rPr>
            </w:pPr>
          </w:p>
          <w:p w:rsidR="00813D09" w:rsidRPr="008E2F23" w:rsidRDefault="00813D09" w:rsidP="00BB751A">
            <w:pPr>
              <w:pStyle w:val="BodyText"/>
            </w:pPr>
            <w:r w:rsidRPr="00BD233C">
              <w:rPr>
                <w:sz w:val="20"/>
                <w:szCs w:val="20"/>
              </w:rPr>
              <w:t>After the allotted time, di</w:t>
            </w:r>
            <w:bookmarkStart w:id="0" w:name="_GoBack"/>
            <w:bookmarkEnd w:id="0"/>
            <w:r w:rsidRPr="00BD233C">
              <w:rPr>
                <w:sz w:val="20"/>
                <w:szCs w:val="20"/>
              </w:rPr>
              <w:t>scuss with the class foods from both cultures and their varying healthiness.  The student with the “healthiest Playdoh body” wins.</w:t>
            </w:r>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813D09">
              <w:rPr>
                <w:sz w:val="20"/>
              </w:rPr>
              <w:t>Students will use smart phones (as available) to email the teacher comments, questions, and suggestions about the lesson.</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2170C"/>
    <w:rsid w:val="000402BA"/>
    <w:rsid w:val="00057A9D"/>
    <w:rsid w:val="000936C5"/>
    <w:rsid w:val="000E6802"/>
    <w:rsid w:val="00137721"/>
    <w:rsid w:val="00147BB8"/>
    <w:rsid w:val="00157A43"/>
    <w:rsid w:val="00184D6B"/>
    <w:rsid w:val="001F5702"/>
    <w:rsid w:val="00232225"/>
    <w:rsid w:val="00262E8F"/>
    <w:rsid w:val="002777C6"/>
    <w:rsid w:val="00295FCE"/>
    <w:rsid w:val="002E2E15"/>
    <w:rsid w:val="00316A0A"/>
    <w:rsid w:val="003476D5"/>
    <w:rsid w:val="00420C80"/>
    <w:rsid w:val="00440893"/>
    <w:rsid w:val="004471C3"/>
    <w:rsid w:val="0045783B"/>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30332"/>
    <w:rsid w:val="00764DA8"/>
    <w:rsid w:val="0077362A"/>
    <w:rsid w:val="007A0F04"/>
    <w:rsid w:val="007F4925"/>
    <w:rsid w:val="008071F3"/>
    <w:rsid w:val="00813D09"/>
    <w:rsid w:val="00840502"/>
    <w:rsid w:val="00844FA3"/>
    <w:rsid w:val="0086579B"/>
    <w:rsid w:val="00887F5E"/>
    <w:rsid w:val="008B2930"/>
    <w:rsid w:val="008E2F23"/>
    <w:rsid w:val="008E6B21"/>
    <w:rsid w:val="009F5161"/>
    <w:rsid w:val="00A55F0C"/>
    <w:rsid w:val="00A72CF7"/>
    <w:rsid w:val="00A93DE6"/>
    <w:rsid w:val="00AE7AEA"/>
    <w:rsid w:val="00AF1779"/>
    <w:rsid w:val="00B205F5"/>
    <w:rsid w:val="00B675A9"/>
    <w:rsid w:val="00BB751A"/>
    <w:rsid w:val="00BC2D3E"/>
    <w:rsid w:val="00BC6268"/>
    <w:rsid w:val="00BD233C"/>
    <w:rsid w:val="00C033B8"/>
    <w:rsid w:val="00C31100"/>
    <w:rsid w:val="00C378A1"/>
    <w:rsid w:val="00CA7454"/>
    <w:rsid w:val="00D005D2"/>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0F2A"/>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A695"/>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4</cp:revision>
  <cp:lastPrinted>2017-06-30T16:06:00Z</cp:lastPrinted>
  <dcterms:created xsi:type="dcterms:W3CDTF">2017-08-08T19:04:00Z</dcterms:created>
  <dcterms:modified xsi:type="dcterms:W3CDTF">2017-08-08T20:15:00Z</dcterms:modified>
</cp:coreProperties>
</file>